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14" w:rsidRDefault="00C07114" w:rsidP="00C07114">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C07114">
        <w:rPr>
          <w:rFonts w:ascii="Georgia" w:eastAsia="Times New Roman" w:hAnsi="Georgia" w:cs="Arial"/>
          <w:color w:val="B92517"/>
          <w:spacing w:val="-5"/>
          <w:kern w:val="36"/>
          <w:sz w:val="36"/>
          <w:szCs w:val="36"/>
          <w:lang w:val="es-ES"/>
        </w:rPr>
        <w:t>C143 - Convenio sobre los trabajadores migrantes (disposiciones complementarias), 1975 (núm. 143)</w:t>
      </w:r>
    </w:p>
    <w:p w:rsidR="00C07114" w:rsidRPr="00C07114" w:rsidRDefault="00C07114" w:rsidP="00C07114">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C07114" w:rsidRPr="00C07114" w:rsidRDefault="00C07114" w:rsidP="00C07114">
      <w:pPr>
        <w:shd w:val="clear" w:color="auto" w:fill="F3F3F3"/>
        <w:spacing w:after="300" w:line="312" w:lineRule="atLeast"/>
        <w:outlineLvl w:val="2"/>
        <w:rPr>
          <w:rFonts w:ascii="Arial" w:eastAsia="Times New Roman" w:hAnsi="Arial" w:cs="Arial"/>
          <w:b/>
          <w:bCs/>
          <w:i/>
          <w:iCs/>
          <w:color w:val="333333"/>
          <w:sz w:val="25"/>
          <w:szCs w:val="25"/>
          <w:lang w:val="es-ES"/>
        </w:rPr>
      </w:pPr>
      <w:r w:rsidRPr="00C07114">
        <w:rPr>
          <w:rFonts w:ascii="Arial" w:eastAsia="Times New Roman" w:hAnsi="Arial" w:cs="Arial"/>
          <w:b/>
          <w:bCs/>
          <w:i/>
          <w:iCs/>
          <w:color w:val="333333"/>
          <w:sz w:val="25"/>
          <w:szCs w:val="25"/>
          <w:lang w:val="es-ES"/>
        </w:rPr>
        <w:t xml:space="preserve">Convenio sobre las migraciones en condiciones abusivas y la promoción de la igualdad de oportunidades y de trato de los trabajadores migrantes (Entrada en vigor: 09 diciembre 1978) </w:t>
      </w:r>
      <w:r w:rsidRPr="00C07114">
        <w:rPr>
          <w:rFonts w:ascii="Arial" w:eastAsia="Times New Roman" w:hAnsi="Arial" w:cs="Arial"/>
          <w:b/>
          <w:bCs/>
          <w:i/>
          <w:iCs/>
          <w:color w:val="333333"/>
          <w:sz w:val="20"/>
          <w:szCs w:val="20"/>
          <w:lang w:val="es-ES"/>
        </w:rPr>
        <w:t xml:space="preserve">Adopción: Ginebra, 60ª reunión </w:t>
      </w:r>
      <w:proofErr w:type="spellStart"/>
      <w:r w:rsidRPr="00C07114">
        <w:rPr>
          <w:rFonts w:ascii="Arial" w:eastAsia="Times New Roman" w:hAnsi="Arial" w:cs="Arial"/>
          <w:b/>
          <w:bCs/>
          <w:i/>
          <w:iCs/>
          <w:color w:val="333333"/>
          <w:sz w:val="20"/>
          <w:szCs w:val="20"/>
          <w:lang w:val="es-ES"/>
        </w:rPr>
        <w:t>CIT</w:t>
      </w:r>
      <w:proofErr w:type="spellEnd"/>
      <w:r w:rsidRPr="00C07114">
        <w:rPr>
          <w:rFonts w:ascii="Arial" w:eastAsia="Times New Roman" w:hAnsi="Arial" w:cs="Arial"/>
          <w:b/>
          <w:bCs/>
          <w:i/>
          <w:iCs/>
          <w:color w:val="333333"/>
          <w:sz w:val="20"/>
          <w:szCs w:val="20"/>
          <w:lang w:val="es-ES"/>
        </w:rPr>
        <w:t xml:space="preserve"> (24 junio 1975)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La Conferencia General de la Organización Internacional del Trabajo:</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Convocada en Ginebra por el Consejo de Administración de la Oficina Internacional del Trabajo, y congregada en dicha ciudad el 4 junio 1975 en su sexagésima reunión;</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Considerando que el preámbulo de la Constitución de la Organización Internacional del Trabajo le encomienda la tarea de defender los intereses de los trabajadores ocupados en el extranjero;</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Considerando que la Declaración de Filadelfia reafirma entre los principios sobre los cuales está basada la Organización que el trabajo no es una mercancía y que la pobreza, en cualquier lugar, constituye un peligro para la prosperidad de todos, y reconoce la obligación solemne de la Organización de contribuir a la ejecución de programas para lograr el pleno empleo, en especial gracias a medios para el traslado de trabajadores, incluidas las migraciones de mano de obra;</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Considerando el Programa Mundial del Empleo de la OIT y el Convenio y la Recomendación sobre la política del empleo, 1964, y destacando la necesidad de evitar los aumentos de los movimientos migratorios que sean excesivos, incontrolados o no asistidos, por las consecuencias negativas que acarrean en el plano social y humano;</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Considerando, además, que con el fin de vencer el subdesarrollo y el desempleo estructural y crónico, los gobiernos de numerosos países insisten cada vez más en la conveniencia de estimular el desplazamiento de capitales y de tecnologías más bien que el de los trabajadores, en función de las necesidades y solicitudes de esos países en el interés recíproco de los países de emigración y de los países de empleo;</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lastRenderedPageBreak/>
        <w:t>Considerando igualmente el derecho de toda persona a salir de cualquier país, incluso del propio, y a regresar a su país, tal como se dispone en la Declaración Universal de Derechos Humanos y en el Pacto Internacional de Derechos Civiles y Políticos;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Recordando las disposiciones del Convenio y de la Recomendación sobre los trabajadores migrantes (revisados), 1949, y de la Recomendación sobre la protección de los trabajadores migrantes (países insuficientemente desarrollados), 1955, así como del Convenio y la Recomendación sobre la política del empleo, 1964; del Convenio y de la Recomendación sobre el servicio del empleo, 1948, y del Convenio sobre las agencias retribuidas de colocación (revisado), 1949, que tratan de cuestiones tales como la reglamentación del reclutamiento, la introducción y colocación de los trabajadores migrantes, la difusión de informaciones precisas sobre las migraciones, las condiciones mínimas de que deben disfrutar los migrantes durante su viaje y su llegada, la adopción de una política activa del empleo y la colaboración internacional en esas cuestiones;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Considerando que la emigración de los trabajadores motivada por las condiciones del mercado del empleo debería realizarse bajo la responsabilidad de los organismos oficiales del empleo o con arreglo a los acuerdos bilaterales o multilaterales pertinentes y, en particular, a los que permitan la libre circulación de los trabajadores;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Considerando que, dada la existencia de tráficos ilícitos o clandestinos de mano de obra, serían oportunas nuevas normas especialmente dirigidas contra estos abusos;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Recordando que el Convenio sobre los trabajadores migrantes (revisado), 1949, dispone que todo Miembro que lo ratifique se obliga a aplicar a los migrantes que se encuentren legalmente en su territorio un trato no menos favorable que el que aplique a sus propios nacionales en relación con ciertas materias enumeradas en el instrumento, en la medida en que éstas estén reglamentadas por la legislación o dependan de las autoridades administrativas;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Recordando que la definición del término "discriminación" en el Convenio sobre la discriminación (empleo y ocupación), 1958, no incluye obligatoriamente distinciones basadas en la nacionalidad;</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Considerando que serían deseables nuevas normas, que comprendan también la seguridad social, para promover la igualdad de oportunidades y de trato de los trabajadores migrantes, y, en lo que se refiere a las cuestiones reglamentadas por la legislación o que dependen de las autoridades administrativas, para garantizarles un trato por lo menos igual al de los nacionales;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lastRenderedPageBreak/>
        <w:t>Tomando nota de que las actividades relativas a los problemas muy diversos concernientes a los trabajadores migrantes no pueden lograr plenamente sus objetivos si no existe una cooperación estrecha con las Naciones Unidas y los organismos especializados;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Tomando nota de que para la elaboración de las presentes normas se han tenido en cuenta los trabajos de las Naciones Unidas y de los organismos especializados, y de que para evitar duplicación y garantizar una coordinación apropiada se cooperará sobre una base continuada para promover y garantizar la aplicación de estas normas;</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Después de haber decidido adoptar diversas proposiciones relativas a los trabajadores migrantes, cuestión que constituye el quinto punto de su orden del día, y</w:t>
      </w:r>
    </w:p>
    <w:p w:rsidR="008014B8" w:rsidRPr="008014B8" w:rsidRDefault="008014B8" w:rsidP="008014B8">
      <w:pPr>
        <w:shd w:val="clear" w:color="auto" w:fill="F3F3F3"/>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Después de haber decidido que dichas proposiciones revistan la forma de un convenio que complemente el Convenio sobre los trabajadores migrantes (revisado), 1949, y el Convenio sobre la discriminación (empleo y ocupación), 1958,</w:t>
      </w:r>
    </w:p>
    <w:p w:rsidR="008014B8" w:rsidRPr="008014B8" w:rsidRDefault="008014B8" w:rsidP="008014B8">
      <w:pPr>
        <w:shd w:val="clear" w:color="auto" w:fill="F3F3F3"/>
        <w:spacing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adopta, con fecha veinticuatro de junio de mil novecientos setenta y cinco, el presente Convenio, que podrá ser citado como el Convenio sobre los trabajadores migrantes (disposiciones complementarias), 1975:</w:t>
      </w:r>
    </w:p>
    <w:p w:rsidR="008014B8" w:rsidRPr="008014B8" w:rsidRDefault="008014B8" w:rsidP="008014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014B8">
        <w:rPr>
          <w:rFonts w:ascii="Georgia" w:eastAsia="Times New Roman" w:hAnsi="Georgia" w:cs="Arial"/>
          <w:b/>
          <w:bCs/>
          <w:color w:val="B92517"/>
          <w:sz w:val="23"/>
          <w:szCs w:val="23"/>
          <w:lang w:val="es-ES"/>
        </w:rPr>
        <w:t>Parte I. Migraciones en Condiciones Abusivas</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8014B8">
        <w:rPr>
          <w:rFonts w:ascii="Georgia" w:eastAsia="Times New Roman" w:hAnsi="Georgia" w:cs="Arial"/>
          <w:b/>
          <w:bCs/>
          <w:i/>
          <w:iCs/>
          <w:color w:val="333333"/>
          <w:sz w:val="21"/>
          <w:szCs w:val="21"/>
          <w:lang w:val="es-ES"/>
        </w:rPr>
        <w:t>Artículo 1</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Todo Miembro para el cual se halle en vigor el presente Convenio se compromete a respetar los derechos humanos fundamentales de todos los trabajadores migrantes.</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 w:name="A2"/>
      <w:bookmarkEnd w:id="1"/>
      <w:r w:rsidRPr="008014B8">
        <w:rPr>
          <w:rFonts w:ascii="Georgia" w:eastAsia="Times New Roman" w:hAnsi="Georgia" w:cs="Arial"/>
          <w:b/>
          <w:bCs/>
          <w:i/>
          <w:iCs/>
          <w:color w:val="333333"/>
          <w:sz w:val="21"/>
          <w:szCs w:val="21"/>
          <w:lang w:val="es-ES"/>
        </w:rPr>
        <w:t>Artículo 2</w:t>
      </w:r>
    </w:p>
    <w:p w:rsidR="008014B8" w:rsidRPr="008014B8" w:rsidRDefault="008014B8" w:rsidP="00A521A0">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2" w:name="A2P1"/>
      <w:bookmarkEnd w:id="2"/>
      <w:r w:rsidRPr="008014B8">
        <w:rPr>
          <w:rFonts w:ascii="Georgia" w:eastAsia="Times New Roman" w:hAnsi="Georgia" w:cs="Arial"/>
          <w:color w:val="333333"/>
          <w:sz w:val="18"/>
          <w:szCs w:val="18"/>
          <w:lang w:val="es-ES"/>
        </w:rPr>
        <w:t>1. Todo Miembro para el cual se halle en vigor el presente Convenio deberá tratar de determinar sistemáticamente si en su territorio se encuentran trabajadores migrantes empleados ilegalmente y si existen movimientos migratorios con fines de empleo provenientes o con destino a su territorio, o en tránsito por éste, en los cuales los migrantes se vean sometidos durante el viaje, a su llegada o durante su permanencia y empleo, a condiciones que infrinjan los instrumentos internacionales o acuerdos multilaterales o bilaterales pertinentes, o la legislación nacional.</w:t>
      </w:r>
    </w:p>
    <w:p w:rsidR="008014B8" w:rsidRPr="008014B8" w:rsidRDefault="008014B8" w:rsidP="00A521A0">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3" w:name="A2P2"/>
      <w:bookmarkEnd w:id="3"/>
      <w:r w:rsidRPr="008014B8">
        <w:rPr>
          <w:rFonts w:ascii="Georgia" w:eastAsia="Times New Roman" w:hAnsi="Georgia" w:cs="Arial"/>
          <w:color w:val="333333"/>
          <w:sz w:val="18"/>
          <w:szCs w:val="18"/>
          <w:lang w:val="es-ES"/>
        </w:rPr>
        <w:t>2. Las organizaciones representativas de empleadores y de trabajadores deberán ser consultadas plenamente y deberán tener la posibilidad de proporcionar la información de que dispongan al respecto.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3"/>
      <w:bookmarkEnd w:id="4"/>
      <w:r w:rsidRPr="008014B8">
        <w:rPr>
          <w:rFonts w:ascii="Georgia" w:eastAsia="Times New Roman" w:hAnsi="Georgia" w:cs="Arial"/>
          <w:b/>
          <w:bCs/>
          <w:i/>
          <w:iCs/>
          <w:color w:val="333333"/>
          <w:sz w:val="21"/>
          <w:szCs w:val="21"/>
          <w:lang w:val="es-ES"/>
        </w:rPr>
        <w:t>Artículo 3</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Todo Miembro deberá adoptar todas las medidas necesarias y convenientes, tanto en el ámbito de su propia jurisdicción como en colaboración con otros Miembros:</w:t>
      </w:r>
    </w:p>
    <w:p w:rsidR="008014B8" w:rsidRPr="008014B8" w:rsidRDefault="008014B8" w:rsidP="00A521A0">
      <w:pPr>
        <w:numPr>
          <w:ilvl w:val="0"/>
          <w:numId w:val="2"/>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lastRenderedPageBreak/>
        <w:t>(a) para suprimir las migraciones clandestinas con fines de empleo y el empleo ilegal de migrantes;</w:t>
      </w:r>
    </w:p>
    <w:p w:rsidR="008014B8" w:rsidRPr="008014B8" w:rsidRDefault="008014B8" w:rsidP="00A521A0">
      <w:pPr>
        <w:numPr>
          <w:ilvl w:val="0"/>
          <w:numId w:val="2"/>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(b) contra los organizadores de movimientos ilegales o clandestinos de migrantes con fines de empleo, que procedan de su territorio, se dirijan a él o transiten por el mismo, y contra los que empleen a trabajadores que hayan inmigrado en condiciones ilegales, a fin de evitar y suprimir los abusos a que se refiere el artículo 2 del presente Convenio.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 w:name="A4"/>
      <w:bookmarkEnd w:id="5"/>
      <w:r w:rsidRPr="008014B8">
        <w:rPr>
          <w:rFonts w:ascii="Georgia" w:eastAsia="Times New Roman" w:hAnsi="Georgia" w:cs="Arial"/>
          <w:b/>
          <w:bCs/>
          <w:i/>
          <w:iCs/>
          <w:color w:val="333333"/>
          <w:sz w:val="21"/>
          <w:szCs w:val="21"/>
          <w:lang w:val="es-ES"/>
        </w:rPr>
        <w:t>Artículo 4</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Los Miembros deberán, en particular, adoptar las medidas necesarias en los planos nacional e internacional para establecer en esta materia contactos e intercambios sistemáticos de información con los demás Estados, en consulta con las organizaciones representativas de empleadores y de trabajadores.</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 w:name="A5"/>
      <w:bookmarkEnd w:id="6"/>
      <w:r w:rsidRPr="008014B8">
        <w:rPr>
          <w:rFonts w:ascii="Georgia" w:eastAsia="Times New Roman" w:hAnsi="Georgia" w:cs="Arial"/>
          <w:b/>
          <w:bCs/>
          <w:i/>
          <w:iCs/>
          <w:color w:val="333333"/>
          <w:sz w:val="21"/>
          <w:szCs w:val="21"/>
          <w:lang w:val="es-ES"/>
        </w:rPr>
        <w:t>Artículo 5</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Las medidas previstas en los artículos 3 y 4 deben tener especialmente por objeto que los traficantes de mano de obra puedan ser objeto de una acción en justicia sea cual fuere el país que sirve de base a sus operaciones.</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6"/>
      <w:bookmarkEnd w:id="7"/>
      <w:r w:rsidRPr="008014B8">
        <w:rPr>
          <w:rFonts w:ascii="Georgia" w:eastAsia="Times New Roman" w:hAnsi="Georgia" w:cs="Arial"/>
          <w:b/>
          <w:bCs/>
          <w:i/>
          <w:iCs/>
          <w:color w:val="333333"/>
          <w:sz w:val="21"/>
          <w:szCs w:val="21"/>
          <w:lang w:val="es-ES"/>
        </w:rPr>
        <w:t>Artículo 6</w:t>
      </w:r>
    </w:p>
    <w:p w:rsidR="008014B8" w:rsidRPr="008014B8" w:rsidRDefault="008014B8" w:rsidP="00A521A0">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8" w:name="A6P1"/>
      <w:bookmarkEnd w:id="8"/>
      <w:r w:rsidRPr="008014B8">
        <w:rPr>
          <w:rFonts w:ascii="Georgia" w:eastAsia="Times New Roman" w:hAnsi="Georgia" w:cs="Arial"/>
          <w:color w:val="333333"/>
          <w:sz w:val="18"/>
          <w:szCs w:val="18"/>
          <w:lang w:val="es-ES"/>
        </w:rPr>
        <w:t>1. Deberán adoptarse disposiciones en la legislación nacional para llegar a investigar eficazmente el empleo ilegal de trabajadores migrantes así como para la definición y aplicación de sanciones administrativas, civiles y penales, incluyendo la prisión, para el empleo ilegal de trabajadores migrantes, para la organización de migraciones con fines de empleo que se definen como abusivas en el artículo 2 del presente Convenio y para la asistencia deliberadamente prestada, con fines lucrativos o no, a tales migraciones.</w:t>
      </w:r>
    </w:p>
    <w:p w:rsidR="008014B8" w:rsidRPr="008014B8" w:rsidRDefault="008014B8" w:rsidP="00A521A0">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9" w:name="A6P2"/>
      <w:bookmarkEnd w:id="9"/>
      <w:r w:rsidRPr="008014B8">
        <w:rPr>
          <w:rFonts w:ascii="Georgia" w:eastAsia="Times New Roman" w:hAnsi="Georgia" w:cs="Arial"/>
          <w:color w:val="333333"/>
          <w:sz w:val="18"/>
          <w:szCs w:val="18"/>
          <w:lang w:val="es-ES"/>
        </w:rPr>
        <w:t>2. Cuando un empleador sea objeto de una acción en justicia en aplicación de las disposiciones que se tomen en virtud del presente artículo, deberá tener el derecho de establecer la prueba de su buena fe.</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 w:name="A7"/>
      <w:bookmarkEnd w:id="10"/>
      <w:r w:rsidRPr="008014B8">
        <w:rPr>
          <w:rFonts w:ascii="Georgia" w:eastAsia="Times New Roman" w:hAnsi="Georgia" w:cs="Arial"/>
          <w:b/>
          <w:bCs/>
          <w:i/>
          <w:iCs/>
          <w:color w:val="333333"/>
          <w:sz w:val="21"/>
          <w:szCs w:val="21"/>
          <w:lang w:val="es-ES"/>
        </w:rPr>
        <w:t>Artículo 7</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Las organizaciones representativas de empleadores y de trabajadores deberán ser consultadas acerca de la legislación y de las demás medidas previstas en el presente Convenio a fin de evitar o suprimir los abusos arriba mencionados, y deberá reconocérseles la posibilidad de tomar iniciativas a este respecto.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8"/>
      <w:bookmarkEnd w:id="11"/>
      <w:r w:rsidRPr="008014B8">
        <w:rPr>
          <w:rFonts w:ascii="Georgia" w:eastAsia="Times New Roman" w:hAnsi="Georgia" w:cs="Arial"/>
          <w:b/>
          <w:bCs/>
          <w:i/>
          <w:iCs/>
          <w:color w:val="333333"/>
          <w:sz w:val="21"/>
          <w:szCs w:val="21"/>
          <w:lang w:val="es-ES"/>
        </w:rPr>
        <w:t>Artículo 8</w:t>
      </w:r>
    </w:p>
    <w:p w:rsidR="008014B8" w:rsidRPr="008014B8" w:rsidRDefault="008014B8" w:rsidP="00A521A0">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2" w:name="A8P1"/>
      <w:bookmarkEnd w:id="12"/>
      <w:r w:rsidRPr="008014B8">
        <w:rPr>
          <w:rFonts w:ascii="Georgia" w:eastAsia="Times New Roman" w:hAnsi="Georgia" w:cs="Arial"/>
          <w:color w:val="333333"/>
          <w:sz w:val="18"/>
          <w:szCs w:val="18"/>
          <w:lang w:val="es-ES"/>
        </w:rPr>
        <w:t>1. A condición de haber residido legalmente en el país con fines de empleo, el trabajador migrante no podrá ser considerado en situación ilegal o irregular por el hecho mismo de la pérdida de su empleo, la cual no deberá entrañar por sí misma el retiro de su permiso de residencia o, llegado el caso, de su permiso de trabajo.</w:t>
      </w:r>
    </w:p>
    <w:p w:rsidR="008014B8" w:rsidRPr="008014B8" w:rsidRDefault="008014B8" w:rsidP="00A521A0">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3" w:name="A8P2"/>
      <w:bookmarkEnd w:id="13"/>
      <w:r w:rsidRPr="008014B8">
        <w:rPr>
          <w:rFonts w:ascii="Georgia" w:eastAsia="Times New Roman" w:hAnsi="Georgia" w:cs="Arial"/>
          <w:color w:val="333333"/>
          <w:sz w:val="18"/>
          <w:szCs w:val="18"/>
          <w:lang w:val="es-ES"/>
        </w:rPr>
        <w:lastRenderedPageBreak/>
        <w:t>2. Deberá, en consecuencia, beneficiarse de un trato igual al de los nacionales, especialmente en lo que se refiere a las garantías en materia de seguridad en el empleo, obtención de otro empleo, obras para absorber el desempleo y readaptación.</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 w:name="A9"/>
      <w:bookmarkEnd w:id="14"/>
      <w:r w:rsidRPr="008014B8">
        <w:rPr>
          <w:rFonts w:ascii="Georgia" w:eastAsia="Times New Roman" w:hAnsi="Georgia" w:cs="Arial"/>
          <w:b/>
          <w:bCs/>
          <w:i/>
          <w:iCs/>
          <w:color w:val="333333"/>
          <w:sz w:val="21"/>
          <w:szCs w:val="21"/>
          <w:lang w:val="es-ES"/>
        </w:rPr>
        <w:t>Artículo 9</w:t>
      </w:r>
    </w:p>
    <w:p w:rsidR="008014B8" w:rsidRPr="008014B8" w:rsidRDefault="008014B8" w:rsidP="00A521A0">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5" w:name="A9P1"/>
      <w:bookmarkEnd w:id="15"/>
      <w:r w:rsidRPr="008014B8">
        <w:rPr>
          <w:rFonts w:ascii="Georgia" w:eastAsia="Times New Roman" w:hAnsi="Georgia" w:cs="Arial"/>
          <w:color w:val="333333"/>
          <w:sz w:val="18"/>
          <w:szCs w:val="18"/>
          <w:lang w:val="es-ES"/>
        </w:rPr>
        <w:t>1. Sin perjuicio de las medidas adoptadas para controlar los movimientos migratorios con fines de empleo, que aseguren que los trabajadores migrantes ingresen en el territorio nacional y sean admitidos al empleo de conformidad con la legislación pertinente, el trabajador migrante deberá, en los casos en que dicha legislación no haya sido respetada y en los que su situación no pueda regularizarse, disfrutar, tanto él como su familia, de igualdad de trato en lo concerniente a los derechos derivados de empleos anteriores en materia de remuneración, seguridad social y otros beneficios.</w:t>
      </w:r>
    </w:p>
    <w:p w:rsidR="008014B8" w:rsidRPr="008014B8" w:rsidRDefault="008014B8" w:rsidP="00A521A0">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6" w:name="A9P2"/>
      <w:bookmarkEnd w:id="16"/>
      <w:r w:rsidRPr="008014B8">
        <w:rPr>
          <w:rFonts w:ascii="Georgia" w:eastAsia="Times New Roman" w:hAnsi="Georgia" w:cs="Arial"/>
          <w:color w:val="333333"/>
          <w:sz w:val="18"/>
          <w:szCs w:val="18"/>
          <w:lang w:val="es-ES"/>
        </w:rPr>
        <w:t>2. En caso de controversia sobre los derechos a que se refiere el párrafo anterior, el trabajador deberá tener la posibilidad de defender sus derechos ante un organismo competente, ya sea personalmente o por intermedio de sus representantes.</w:t>
      </w:r>
    </w:p>
    <w:p w:rsidR="008014B8" w:rsidRPr="008014B8" w:rsidRDefault="008014B8" w:rsidP="00A521A0">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7" w:name="A9P3"/>
      <w:bookmarkEnd w:id="17"/>
      <w:r w:rsidRPr="008014B8">
        <w:rPr>
          <w:rFonts w:ascii="Georgia" w:eastAsia="Times New Roman" w:hAnsi="Georgia" w:cs="Arial"/>
          <w:color w:val="333333"/>
          <w:sz w:val="18"/>
          <w:szCs w:val="18"/>
          <w:lang w:val="es-ES"/>
        </w:rPr>
        <w:t>3. En caso de expulsión del trabajador o su familia, no deberían éstos correr con los costos de la expulsión.</w:t>
      </w:r>
    </w:p>
    <w:p w:rsidR="008014B8" w:rsidRPr="008014B8" w:rsidRDefault="008014B8" w:rsidP="00A521A0">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8" w:name="A9P4"/>
      <w:bookmarkEnd w:id="18"/>
      <w:r w:rsidRPr="008014B8">
        <w:rPr>
          <w:rFonts w:ascii="Georgia" w:eastAsia="Times New Roman" w:hAnsi="Georgia" w:cs="Arial"/>
          <w:color w:val="333333"/>
          <w:sz w:val="18"/>
          <w:szCs w:val="18"/>
          <w:lang w:val="es-ES"/>
        </w:rPr>
        <w:t>4. Nada en el presente Convenio impedirá a los Miembros la concesión, a las personas que residen o trabajan de manera ilegal en el país, del derecho a permanecer en él y ser legalmente empleadas.</w:t>
      </w:r>
    </w:p>
    <w:p w:rsidR="008014B8" w:rsidRPr="008014B8" w:rsidRDefault="008014B8" w:rsidP="008014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014B8">
        <w:rPr>
          <w:rFonts w:ascii="Georgia" w:eastAsia="Times New Roman" w:hAnsi="Georgia" w:cs="Arial"/>
          <w:b/>
          <w:bCs/>
          <w:color w:val="B92517"/>
          <w:sz w:val="23"/>
          <w:szCs w:val="23"/>
          <w:lang w:val="es-ES"/>
        </w:rPr>
        <w:t>Parte II. Igualdad de Oportunidades y de Trato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9" w:name="A10"/>
      <w:bookmarkEnd w:id="19"/>
      <w:r w:rsidRPr="008014B8">
        <w:rPr>
          <w:rFonts w:ascii="Georgia" w:eastAsia="Times New Roman" w:hAnsi="Georgia" w:cs="Arial"/>
          <w:b/>
          <w:bCs/>
          <w:i/>
          <w:iCs/>
          <w:color w:val="333333"/>
          <w:sz w:val="21"/>
          <w:szCs w:val="21"/>
          <w:lang w:val="es-ES"/>
        </w:rPr>
        <w:t>Artículo 10</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Todo Miembro para el cual se halle en vigor el presente Convenio se compromete a formular y a aplicar una política nacional destinada a promover y a garantizar, por los métodos adaptados a las circunstancias y usos nacionales, la igualdad de oportunidades y de trato en materia de empleo y profesión, seguridad social, derechos sindicales y culturales y libertades individuales y colectivas para las personas que, en su condición de trabajadores migrantes o como miembros de su familia, se encuentren legalmente en su territorio.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0" w:name="A11"/>
      <w:bookmarkEnd w:id="20"/>
      <w:r w:rsidRPr="008014B8">
        <w:rPr>
          <w:rFonts w:ascii="Georgia" w:eastAsia="Times New Roman" w:hAnsi="Georgia" w:cs="Arial"/>
          <w:b/>
          <w:bCs/>
          <w:i/>
          <w:iCs/>
          <w:color w:val="333333"/>
          <w:sz w:val="21"/>
          <w:szCs w:val="21"/>
          <w:lang w:val="es-ES"/>
        </w:rPr>
        <w:t>Artículo 11</w:t>
      </w:r>
    </w:p>
    <w:p w:rsidR="008014B8" w:rsidRPr="008014B8" w:rsidRDefault="008014B8" w:rsidP="00A521A0">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1" w:name="A11P1"/>
      <w:bookmarkEnd w:id="21"/>
      <w:r w:rsidRPr="008014B8">
        <w:rPr>
          <w:rFonts w:ascii="Georgia" w:eastAsia="Times New Roman" w:hAnsi="Georgia" w:cs="Arial"/>
          <w:color w:val="333333"/>
          <w:sz w:val="18"/>
          <w:szCs w:val="18"/>
          <w:lang w:val="es-ES"/>
        </w:rPr>
        <w:t xml:space="preserve">1. A los fines de la aplicación de la presente parte del Convenio, la expresión </w:t>
      </w:r>
      <w:r w:rsidRPr="008014B8">
        <w:rPr>
          <w:rFonts w:ascii="Georgia" w:eastAsia="Times New Roman" w:hAnsi="Georgia" w:cs="Arial"/>
          <w:b/>
          <w:bCs/>
          <w:i/>
          <w:iCs/>
          <w:color w:val="333333"/>
          <w:sz w:val="18"/>
          <w:szCs w:val="18"/>
          <w:lang w:val="es-ES"/>
        </w:rPr>
        <w:t>trabajador migrante</w:t>
      </w:r>
      <w:r w:rsidRPr="008014B8">
        <w:rPr>
          <w:rFonts w:ascii="Georgia" w:eastAsia="Times New Roman" w:hAnsi="Georgia" w:cs="Arial"/>
          <w:color w:val="333333"/>
          <w:sz w:val="18"/>
          <w:szCs w:val="18"/>
          <w:lang w:val="es-ES"/>
        </w:rPr>
        <w:t xml:space="preserve"> comprende a toda persona que emigra o ha emigrado de un país a otro para ocupar un empleo que no sea por cuenta propia; incluye también a toda persona admitida regularmente como trabajador migrante.</w:t>
      </w:r>
    </w:p>
    <w:p w:rsidR="008014B8" w:rsidRPr="008014B8" w:rsidRDefault="008014B8" w:rsidP="00A521A0">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2" w:name="A11P2"/>
      <w:bookmarkEnd w:id="22"/>
      <w:r w:rsidRPr="008014B8">
        <w:rPr>
          <w:rFonts w:ascii="Georgia" w:eastAsia="Times New Roman" w:hAnsi="Georgia" w:cs="Arial"/>
          <w:color w:val="333333"/>
          <w:sz w:val="18"/>
          <w:szCs w:val="18"/>
          <w:lang w:val="es-ES"/>
        </w:rPr>
        <w:t xml:space="preserve">2. La presente parte del Convenio no se aplicará a: </w:t>
      </w:r>
    </w:p>
    <w:p w:rsidR="008014B8" w:rsidRPr="008014B8" w:rsidRDefault="008014B8" w:rsidP="00A521A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lastRenderedPageBreak/>
        <w:t>(a) los trabajadores fronterizos;</w:t>
      </w:r>
    </w:p>
    <w:p w:rsidR="008014B8" w:rsidRPr="008014B8" w:rsidRDefault="008014B8" w:rsidP="00A521A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(b) los artistas y las personas que ejerzan una profesión liberal y que entren en el país por un período de corta duración;</w:t>
      </w:r>
    </w:p>
    <w:p w:rsidR="008014B8" w:rsidRPr="008014B8" w:rsidRDefault="008014B8" w:rsidP="00A521A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 la gente de mar;</w:t>
      </w:r>
    </w:p>
    <w:p w:rsidR="008014B8" w:rsidRPr="008014B8" w:rsidRDefault="008014B8" w:rsidP="00A521A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(d) las personas que hayan entrado en el país con fines especiales de formación o de educación;</w:t>
      </w:r>
    </w:p>
    <w:p w:rsidR="008014B8" w:rsidRPr="008014B8" w:rsidRDefault="008014B8" w:rsidP="00A521A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(e) las personas empleadas en organizaciones o empresas que operan dentro del territorio de un país que han sido admitidas temporalmente en dicho país, a solicitud de sus empleadores, para cumplir trabajos o funciones específicos por un período definido o limitado de tiempo y que están obligadas a abandonar el país al término de sus trabajos o funciones.</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3" w:name="A12"/>
      <w:bookmarkEnd w:id="23"/>
      <w:r w:rsidRPr="008014B8">
        <w:rPr>
          <w:rFonts w:ascii="Georgia" w:eastAsia="Times New Roman" w:hAnsi="Georgia" w:cs="Arial"/>
          <w:b/>
          <w:bCs/>
          <w:i/>
          <w:iCs/>
          <w:color w:val="333333"/>
          <w:sz w:val="21"/>
          <w:szCs w:val="21"/>
          <w:lang w:val="es-ES"/>
        </w:rPr>
        <w:t>Artículo 12</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Todo Miembro deberá, mediante métodos adecuados a las condiciones y a las prácticas nacionales:</w:t>
      </w:r>
    </w:p>
    <w:p w:rsidR="008014B8" w:rsidRPr="008014B8" w:rsidRDefault="008014B8" w:rsidP="00A521A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(a) hacer lo posible por obtener la colaboración de las organizaciones de empleadores y de trabajadores y de otros organismos apropiados para promover la aceptación y observancia de la política prevista en el artículo 10 del presente Convenio;</w:t>
      </w:r>
    </w:p>
    <w:p w:rsidR="008014B8" w:rsidRPr="008014B8" w:rsidRDefault="008014B8" w:rsidP="00A521A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(b) adoptar las medidas legislativas y promover los programas educativos que resulten necesarios para lograr dicha aceptación y dicha observancia;</w:t>
      </w:r>
    </w:p>
    <w:p w:rsidR="008014B8" w:rsidRPr="008014B8" w:rsidRDefault="008014B8" w:rsidP="00A521A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 tomar medidas, promover programas de educación y fomentar otras actividades tendientes a que los trabajadores migrantes conozcan lo mejor posible la política adoptada, sus derechos y obligaciones, así como las actividades destinadas a prestarles ayuda efectiva en el ejercicio de sus derechos y para su protección;</w:t>
      </w:r>
    </w:p>
    <w:p w:rsidR="008014B8" w:rsidRPr="008014B8" w:rsidRDefault="008014B8" w:rsidP="00A521A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(d) derogar toda disposición legislativa y modificar toda norma o práctica administrativa que sea incompatible con dicha política;</w:t>
      </w:r>
    </w:p>
    <w:p w:rsidR="008014B8" w:rsidRPr="008014B8" w:rsidRDefault="008014B8" w:rsidP="00A521A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(e) elaborar y poner en práctica, en consulta con las organizaciones representativas de empleadores y de trabajadores, una política social adecuada a las condiciones y prácticas nacionales que permita a los trabajadores migrantes y a sus familias disfrutar de los beneficios acordados a sus nacionales, teniendo en cuenta, sin infringir el principio de la igualdad de oportunidades y de trato, las necesidades particulares que pudiesen tener hasta el momento en que su adaptación a la sociedad del país de empleo se haya completado;</w:t>
      </w:r>
    </w:p>
    <w:p w:rsidR="008014B8" w:rsidRPr="008014B8" w:rsidRDefault="008014B8" w:rsidP="00A521A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lastRenderedPageBreak/>
        <w:t>(f) tomar las medidas necesarias a fin de ayudar y estimular los esfuerzos que realicen los trabajadores migrantes y sus familias para preservar su identidad nacional y étnica, así como sus vínculos culturales con su país de origen, incluyendo la posibilidad de que sus hijos reciban enseñanza de su lengua materna;</w:t>
      </w:r>
    </w:p>
    <w:p w:rsidR="008014B8" w:rsidRPr="008014B8" w:rsidRDefault="008014B8" w:rsidP="00A521A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(g) garantizar la igualdad de trato en materia de condiciones de trabajo a todos los trabajadores migrantes que ejerzan la misma actividad, cualesquiera que sean las condiciones particulares de su empleo.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3"/>
      <w:bookmarkEnd w:id="24"/>
      <w:r w:rsidRPr="008014B8">
        <w:rPr>
          <w:rFonts w:ascii="Georgia" w:eastAsia="Times New Roman" w:hAnsi="Georgia" w:cs="Arial"/>
          <w:b/>
          <w:bCs/>
          <w:i/>
          <w:iCs/>
          <w:color w:val="333333"/>
          <w:sz w:val="21"/>
          <w:szCs w:val="21"/>
          <w:lang w:val="es-ES"/>
        </w:rPr>
        <w:t>Artículo 13</w:t>
      </w:r>
    </w:p>
    <w:p w:rsidR="008014B8" w:rsidRPr="008014B8" w:rsidRDefault="008014B8" w:rsidP="00A521A0">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5" w:name="A13P1"/>
      <w:bookmarkEnd w:id="25"/>
      <w:r w:rsidRPr="008014B8">
        <w:rPr>
          <w:rFonts w:ascii="Georgia" w:eastAsia="Times New Roman" w:hAnsi="Georgia" w:cs="Arial"/>
          <w:color w:val="333333"/>
          <w:sz w:val="18"/>
          <w:szCs w:val="18"/>
          <w:lang w:val="es-ES"/>
        </w:rPr>
        <w:t>1. Todo Miembro podrá adoptar todas las medidas necesarias, que dependan de su propia competencia, y colaborar con otros Miembros a fin de facilitar la reunión de familias de todos los trabajadores migrantes que residan legalmente en su territorio.</w:t>
      </w:r>
    </w:p>
    <w:p w:rsidR="008014B8" w:rsidRPr="008014B8" w:rsidRDefault="008014B8" w:rsidP="00A521A0">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6" w:name="A13P2"/>
      <w:bookmarkEnd w:id="26"/>
      <w:r w:rsidRPr="008014B8">
        <w:rPr>
          <w:rFonts w:ascii="Georgia" w:eastAsia="Times New Roman" w:hAnsi="Georgia" w:cs="Arial"/>
          <w:color w:val="333333"/>
          <w:sz w:val="18"/>
          <w:szCs w:val="18"/>
          <w:lang w:val="es-ES"/>
        </w:rPr>
        <w:t>2. El presente artículo se refiere al cónyuge del trabajador migrante y, en la medida en que estén a su cargo, a los hijos, al padre y a la madre del migrante.</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7" w:name="A14"/>
      <w:bookmarkEnd w:id="27"/>
      <w:r w:rsidRPr="008014B8">
        <w:rPr>
          <w:rFonts w:ascii="Georgia" w:eastAsia="Times New Roman" w:hAnsi="Georgia" w:cs="Arial"/>
          <w:b/>
          <w:bCs/>
          <w:i/>
          <w:iCs/>
          <w:color w:val="333333"/>
          <w:sz w:val="21"/>
          <w:szCs w:val="21"/>
          <w:lang w:val="es-ES"/>
        </w:rPr>
        <w:t>Artículo 14</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Todo Miembro podrá:</w:t>
      </w:r>
    </w:p>
    <w:p w:rsidR="008014B8" w:rsidRPr="008014B8" w:rsidRDefault="008014B8" w:rsidP="00A521A0">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(a) subordinar la libre elección del empleo, sin dejar de asegurar el derecho a la movilidad geográfica, a la condición de que el trabajador migrante haya residido legalmente en el país con fines de empleo durante un período prescrito, que no deberá exceder de dos años o, si la legislación exige un contrato de duración determinada inferior a dos años, a que el trabajador haya cumplido su primer contrato de trabajo.</w:t>
      </w:r>
    </w:p>
    <w:p w:rsidR="008014B8" w:rsidRPr="008014B8" w:rsidRDefault="008014B8" w:rsidP="00A521A0">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(b) después de consultar debidamente a las organizaciones de empleadores y de trabajadores representativas, reglamentar las condiciones de reconocimiento en el país de las calificaciones laborales adquiridas fuera de él, inclusive los certificados y diplomas obtenidos en el extranjero;</w:t>
      </w:r>
    </w:p>
    <w:p w:rsidR="008014B8" w:rsidRPr="008014B8" w:rsidRDefault="008014B8" w:rsidP="00A521A0">
      <w:pPr>
        <w:numPr>
          <w:ilvl w:val="0"/>
          <w:numId w:val="9"/>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 restringir el acceso a categorías limitadas de empleos o de funciones, cuando así lo exija el interés del Estado.</w:t>
      </w:r>
    </w:p>
    <w:p w:rsidR="008014B8" w:rsidRPr="008014B8" w:rsidRDefault="008014B8" w:rsidP="008014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014B8">
        <w:rPr>
          <w:rFonts w:ascii="Georgia" w:eastAsia="Times New Roman" w:hAnsi="Georgia" w:cs="Arial"/>
          <w:b/>
          <w:bCs/>
          <w:color w:val="B92517"/>
          <w:sz w:val="23"/>
          <w:szCs w:val="23"/>
          <w:lang w:val="es-ES"/>
        </w:rPr>
        <w:t>Parte III. Disposiciones Finales</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8" w:name="A15"/>
      <w:bookmarkEnd w:id="28"/>
      <w:r w:rsidRPr="008014B8">
        <w:rPr>
          <w:rFonts w:ascii="Georgia" w:eastAsia="Times New Roman" w:hAnsi="Georgia" w:cs="Arial"/>
          <w:b/>
          <w:bCs/>
          <w:i/>
          <w:iCs/>
          <w:color w:val="333333"/>
          <w:sz w:val="21"/>
          <w:szCs w:val="21"/>
          <w:lang w:val="es-ES"/>
        </w:rPr>
        <w:t>Artículo 15</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El presente Convenio no impide a los Miembros celebrar acuerdos multilaterales o bilaterales con miras a resolver los problemas resultantes de su aplicación.</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9" w:name="A16"/>
      <w:bookmarkEnd w:id="29"/>
      <w:r w:rsidRPr="008014B8">
        <w:rPr>
          <w:rFonts w:ascii="Georgia" w:eastAsia="Times New Roman" w:hAnsi="Georgia" w:cs="Arial"/>
          <w:b/>
          <w:bCs/>
          <w:i/>
          <w:iCs/>
          <w:color w:val="333333"/>
          <w:sz w:val="21"/>
          <w:szCs w:val="21"/>
          <w:lang w:val="es-ES"/>
        </w:rPr>
        <w:t>Artículo 16</w:t>
      </w:r>
    </w:p>
    <w:p w:rsidR="008014B8" w:rsidRPr="008014B8" w:rsidRDefault="008014B8" w:rsidP="00A521A0">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0" w:name="A16P1"/>
      <w:bookmarkEnd w:id="30"/>
      <w:r w:rsidRPr="008014B8">
        <w:rPr>
          <w:rFonts w:ascii="Georgia" w:eastAsia="Times New Roman" w:hAnsi="Georgia" w:cs="Arial"/>
          <w:color w:val="333333"/>
          <w:sz w:val="18"/>
          <w:szCs w:val="18"/>
          <w:lang w:val="es-ES"/>
        </w:rPr>
        <w:lastRenderedPageBreak/>
        <w:t>1. Todo Miembro que ratifique el presente Convenio podrá, mediante una declaración anexa a su ratificación, excluir una de las partes I o II de su aceptación del Convenio.</w:t>
      </w:r>
    </w:p>
    <w:p w:rsidR="008014B8" w:rsidRPr="008014B8" w:rsidRDefault="008014B8" w:rsidP="00A521A0">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1" w:name="A16P2"/>
      <w:bookmarkEnd w:id="31"/>
      <w:r w:rsidRPr="008014B8">
        <w:rPr>
          <w:rFonts w:ascii="Georgia" w:eastAsia="Times New Roman" w:hAnsi="Georgia" w:cs="Arial"/>
          <w:color w:val="333333"/>
          <w:sz w:val="18"/>
          <w:szCs w:val="18"/>
          <w:lang w:val="es-ES"/>
        </w:rPr>
        <w:t>2. Todo Miembro que haya formulado una declaración de esta índole podrá en cualquier momento anular esta declaración mediante una declaración posterior.</w:t>
      </w:r>
    </w:p>
    <w:p w:rsidR="008014B8" w:rsidRPr="008014B8" w:rsidRDefault="008014B8" w:rsidP="00A521A0">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2" w:name="A16P3"/>
      <w:bookmarkEnd w:id="32"/>
      <w:r w:rsidRPr="008014B8">
        <w:rPr>
          <w:rFonts w:ascii="Georgia" w:eastAsia="Times New Roman" w:hAnsi="Georgia" w:cs="Arial"/>
          <w:color w:val="333333"/>
          <w:sz w:val="18"/>
          <w:szCs w:val="18"/>
          <w:lang w:val="es-ES"/>
        </w:rPr>
        <w:t>3. Todo Miembro para el que esté en vigor una declaración formulada de conformidad con el párrafo 1 del presente artículo, deberá indicar en sus memorias subsiguientes sobre la aplicación del presente Convenio el estado de su legislación y práctica respecto de las disposiciones de la parte excluida de la aceptación, la medida en que haya puesto o se proponga poner en ejecución estas disposiciones y las razones por las cuales no las ha incluido aún en su aceptación del Convenio.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3" w:name="A17"/>
      <w:bookmarkEnd w:id="33"/>
      <w:r w:rsidRPr="008014B8">
        <w:rPr>
          <w:rFonts w:ascii="Georgia" w:eastAsia="Times New Roman" w:hAnsi="Georgia" w:cs="Arial"/>
          <w:b/>
          <w:bCs/>
          <w:i/>
          <w:iCs/>
          <w:color w:val="333333"/>
          <w:sz w:val="21"/>
          <w:szCs w:val="21"/>
          <w:lang w:val="es-ES"/>
        </w:rPr>
        <w:t>Artículo 17</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4" w:name="A18"/>
      <w:bookmarkEnd w:id="34"/>
      <w:r w:rsidRPr="008014B8">
        <w:rPr>
          <w:rFonts w:ascii="Georgia" w:eastAsia="Times New Roman" w:hAnsi="Georgia" w:cs="Arial"/>
          <w:b/>
          <w:bCs/>
          <w:i/>
          <w:iCs/>
          <w:color w:val="333333"/>
          <w:sz w:val="21"/>
          <w:szCs w:val="21"/>
          <w:lang w:val="es-ES"/>
        </w:rPr>
        <w:t>Artículo 18</w:t>
      </w:r>
    </w:p>
    <w:p w:rsidR="008014B8" w:rsidRPr="008014B8" w:rsidRDefault="008014B8" w:rsidP="00A521A0">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5" w:name="A18P1"/>
      <w:bookmarkEnd w:id="35"/>
      <w:r w:rsidRPr="008014B8">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8014B8" w:rsidRPr="008014B8" w:rsidRDefault="008014B8" w:rsidP="00A521A0">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6" w:name="A18P2"/>
      <w:bookmarkEnd w:id="36"/>
      <w:r w:rsidRPr="008014B8">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8014B8" w:rsidRPr="008014B8" w:rsidRDefault="008014B8" w:rsidP="00A521A0">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7" w:name="A18P3"/>
      <w:bookmarkEnd w:id="37"/>
      <w:r w:rsidRPr="008014B8">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8" w:name="A19"/>
      <w:bookmarkEnd w:id="38"/>
      <w:r w:rsidRPr="008014B8">
        <w:rPr>
          <w:rFonts w:ascii="Georgia" w:eastAsia="Times New Roman" w:hAnsi="Georgia" w:cs="Arial"/>
          <w:b/>
          <w:bCs/>
          <w:i/>
          <w:iCs/>
          <w:color w:val="333333"/>
          <w:sz w:val="21"/>
          <w:szCs w:val="21"/>
          <w:lang w:val="es-ES"/>
        </w:rPr>
        <w:t>Artículo 19</w:t>
      </w:r>
    </w:p>
    <w:p w:rsidR="008014B8" w:rsidRPr="008014B8" w:rsidRDefault="008014B8" w:rsidP="00A521A0">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39" w:name="A19P1"/>
      <w:bookmarkEnd w:id="39"/>
      <w:r w:rsidRPr="008014B8">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8014B8" w:rsidRPr="008014B8" w:rsidRDefault="008014B8" w:rsidP="00A521A0">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0" w:name="A19P2"/>
      <w:bookmarkEnd w:id="40"/>
      <w:r w:rsidRPr="008014B8">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1" w:name="A20"/>
      <w:bookmarkEnd w:id="41"/>
      <w:r w:rsidRPr="008014B8">
        <w:rPr>
          <w:rFonts w:ascii="Georgia" w:eastAsia="Times New Roman" w:hAnsi="Georgia" w:cs="Arial"/>
          <w:b/>
          <w:bCs/>
          <w:i/>
          <w:iCs/>
          <w:color w:val="333333"/>
          <w:sz w:val="21"/>
          <w:szCs w:val="21"/>
          <w:lang w:val="es-ES"/>
        </w:rPr>
        <w:lastRenderedPageBreak/>
        <w:t>Artículo 20</w:t>
      </w:r>
    </w:p>
    <w:p w:rsidR="008014B8" w:rsidRPr="008014B8" w:rsidRDefault="008014B8" w:rsidP="00A521A0">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2" w:name="A20P1"/>
      <w:bookmarkEnd w:id="42"/>
      <w:r w:rsidRPr="008014B8">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8014B8" w:rsidRPr="008014B8" w:rsidRDefault="008014B8" w:rsidP="00A521A0">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3" w:name="A20P2"/>
      <w:bookmarkEnd w:id="43"/>
      <w:r w:rsidRPr="008014B8">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4" w:name="A21"/>
      <w:bookmarkEnd w:id="44"/>
      <w:r w:rsidRPr="008014B8">
        <w:rPr>
          <w:rFonts w:ascii="Georgia" w:eastAsia="Times New Roman" w:hAnsi="Georgia" w:cs="Arial"/>
          <w:b/>
          <w:bCs/>
          <w:i/>
          <w:iCs/>
          <w:color w:val="333333"/>
          <w:sz w:val="21"/>
          <w:szCs w:val="21"/>
          <w:lang w:val="es-ES"/>
        </w:rPr>
        <w:t>Artículo 21</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5" w:name="A22"/>
      <w:bookmarkEnd w:id="45"/>
      <w:r w:rsidRPr="008014B8">
        <w:rPr>
          <w:rFonts w:ascii="Georgia" w:eastAsia="Times New Roman" w:hAnsi="Georgia" w:cs="Arial"/>
          <w:b/>
          <w:bCs/>
          <w:i/>
          <w:iCs/>
          <w:color w:val="333333"/>
          <w:sz w:val="21"/>
          <w:szCs w:val="21"/>
          <w:lang w:val="es-ES"/>
        </w:rPr>
        <w:t>Artículo 22</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6" w:name="A23"/>
      <w:bookmarkEnd w:id="46"/>
      <w:r w:rsidRPr="008014B8">
        <w:rPr>
          <w:rFonts w:ascii="Georgia" w:eastAsia="Times New Roman" w:hAnsi="Georgia" w:cs="Arial"/>
          <w:b/>
          <w:bCs/>
          <w:i/>
          <w:iCs/>
          <w:color w:val="333333"/>
          <w:sz w:val="21"/>
          <w:szCs w:val="21"/>
          <w:lang w:val="es-ES"/>
        </w:rPr>
        <w:t>Artículo 23</w:t>
      </w:r>
    </w:p>
    <w:p w:rsidR="008014B8" w:rsidRPr="008014B8" w:rsidRDefault="008014B8" w:rsidP="00A521A0">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7" w:name="A23P1"/>
      <w:bookmarkEnd w:id="47"/>
      <w:r w:rsidRPr="008014B8">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8014B8" w:rsidRPr="008014B8" w:rsidRDefault="008014B8" w:rsidP="00A521A0">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19, siempre que el nuevo convenio revisor haya entrado en vigor;</w:t>
      </w:r>
    </w:p>
    <w:p w:rsidR="008014B8" w:rsidRPr="008014B8" w:rsidRDefault="008014B8" w:rsidP="00A521A0">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8014B8" w:rsidRPr="008014B8" w:rsidRDefault="008014B8" w:rsidP="00A521A0">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8" w:name="A23P2"/>
      <w:bookmarkEnd w:id="48"/>
      <w:r w:rsidRPr="008014B8">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8014B8" w:rsidRPr="008014B8" w:rsidRDefault="008014B8" w:rsidP="008014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9" w:name="A24"/>
      <w:bookmarkEnd w:id="49"/>
      <w:r w:rsidRPr="008014B8">
        <w:rPr>
          <w:rFonts w:ascii="Georgia" w:eastAsia="Times New Roman" w:hAnsi="Georgia" w:cs="Arial"/>
          <w:b/>
          <w:bCs/>
          <w:i/>
          <w:iCs/>
          <w:color w:val="333333"/>
          <w:sz w:val="21"/>
          <w:szCs w:val="21"/>
          <w:lang w:val="es-ES"/>
        </w:rPr>
        <w:t>Artículo 24</w:t>
      </w:r>
    </w:p>
    <w:p w:rsidR="008014B8" w:rsidRPr="008014B8" w:rsidRDefault="008014B8" w:rsidP="008014B8">
      <w:pPr>
        <w:shd w:val="clear" w:color="auto" w:fill="FFFFFF"/>
        <w:spacing w:after="240" w:line="408" w:lineRule="atLeast"/>
        <w:rPr>
          <w:rFonts w:ascii="Georgia" w:eastAsia="Times New Roman" w:hAnsi="Georgia" w:cs="Arial"/>
          <w:color w:val="333333"/>
          <w:sz w:val="18"/>
          <w:szCs w:val="18"/>
          <w:lang w:val="es-ES"/>
        </w:rPr>
      </w:pPr>
      <w:r w:rsidRPr="008014B8">
        <w:rPr>
          <w:rFonts w:ascii="Georgia" w:eastAsia="Times New Roman" w:hAnsi="Georgia" w:cs="Arial"/>
          <w:color w:val="333333"/>
          <w:sz w:val="18"/>
          <w:szCs w:val="18"/>
          <w:lang w:val="es-ES"/>
        </w:rPr>
        <w:t>Las versiones inglesa y francesa del texto de este Convenio son igualmente auténticas.</w:t>
      </w:r>
    </w:p>
    <w:p w:rsidR="00167CC3" w:rsidRPr="00871796" w:rsidRDefault="00167CC3" w:rsidP="008014B8">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A0" w:rsidRDefault="00A521A0" w:rsidP="00CA3249">
      <w:r>
        <w:separator/>
      </w:r>
    </w:p>
  </w:endnote>
  <w:endnote w:type="continuationSeparator" w:id="0">
    <w:p w:rsidR="00A521A0" w:rsidRDefault="00A521A0"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A0" w:rsidRDefault="00A521A0" w:rsidP="00CA3249">
      <w:r>
        <w:separator/>
      </w:r>
    </w:p>
  </w:footnote>
  <w:footnote w:type="continuationSeparator" w:id="0">
    <w:p w:rsidR="00A521A0" w:rsidRDefault="00A521A0"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2D5"/>
    <w:multiLevelType w:val="multilevel"/>
    <w:tmpl w:val="8BCA6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035A"/>
    <w:multiLevelType w:val="multilevel"/>
    <w:tmpl w:val="83921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56203"/>
    <w:multiLevelType w:val="multilevel"/>
    <w:tmpl w:val="BEE25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C7E53"/>
    <w:multiLevelType w:val="multilevel"/>
    <w:tmpl w:val="24B231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B52C6"/>
    <w:multiLevelType w:val="multilevel"/>
    <w:tmpl w:val="7AAEF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50946"/>
    <w:multiLevelType w:val="multilevel"/>
    <w:tmpl w:val="F99EC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2784C"/>
    <w:multiLevelType w:val="multilevel"/>
    <w:tmpl w:val="AEF436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A5A80"/>
    <w:multiLevelType w:val="multilevel"/>
    <w:tmpl w:val="54BC0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7504C"/>
    <w:multiLevelType w:val="multilevel"/>
    <w:tmpl w:val="5C605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60F3F"/>
    <w:multiLevelType w:val="multilevel"/>
    <w:tmpl w:val="23D4C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B5B15"/>
    <w:multiLevelType w:val="multilevel"/>
    <w:tmpl w:val="EAEC1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B4BA3"/>
    <w:multiLevelType w:val="multilevel"/>
    <w:tmpl w:val="F2624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3407A"/>
    <w:multiLevelType w:val="multilevel"/>
    <w:tmpl w:val="9C001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97052"/>
    <w:multiLevelType w:val="multilevel"/>
    <w:tmpl w:val="7A80F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2"/>
  </w:num>
  <w:num w:numId="5">
    <w:abstractNumId w:val="11"/>
  </w:num>
  <w:num w:numId="6">
    <w:abstractNumId w:val="6"/>
  </w:num>
  <w:num w:numId="7">
    <w:abstractNumId w:val="13"/>
  </w:num>
  <w:num w:numId="8">
    <w:abstractNumId w:val="10"/>
  </w:num>
  <w:num w:numId="9">
    <w:abstractNumId w:val="8"/>
  </w:num>
  <w:num w:numId="10">
    <w:abstractNumId w:val="0"/>
  </w:num>
  <w:num w:numId="11">
    <w:abstractNumId w:val="5"/>
  </w:num>
  <w:num w:numId="12">
    <w:abstractNumId w:val="12"/>
  </w:num>
  <w:num w:numId="13">
    <w:abstractNumId w:val="9"/>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36C95"/>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A2BAD"/>
    <w:rsid w:val="005E6FF1"/>
    <w:rsid w:val="00604636"/>
    <w:rsid w:val="00661F04"/>
    <w:rsid w:val="006B2FDB"/>
    <w:rsid w:val="006D2694"/>
    <w:rsid w:val="006E42B8"/>
    <w:rsid w:val="00711926"/>
    <w:rsid w:val="00746A2C"/>
    <w:rsid w:val="00771CDB"/>
    <w:rsid w:val="0077516D"/>
    <w:rsid w:val="007C1AAD"/>
    <w:rsid w:val="007E280B"/>
    <w:rsid w:val="008014B8"/>
    <w:rsid w:val="00816A42"/>
    <w:rsid w:val="008442FD"/>
    <w:rsid w:val="00852CE1"/>
    <w:rsid w:val="00870DF9"/>
    <w:rsid w:val="00871796"/>
    <w:rsid w:val="0087706E"/>
    <w:rsid w:val="008A4095"/>
    <w:rsid w:val="008B427B"/>
    <w:rsid w:val="008C7B0B"/>
    <w:rsid w:val="008F27BB"/>
    <w:rsid w:val="0090587B"/>
    <w:rsid w:val="00961279"/>
    <w:rsid w:val="009668A5"/>
    <w:rsid w:val="00973098"/>
    <w:rsid w:val="00984279"/>
    <w:rsid w:val="009864E0"/>
    <w:rsid w:val="009E2054"/>
    <w:rsid w:val="00A40F31"/>
    <w:rsid w:val="00A521A0"/>
    <w:rsid w:val="00A612DE"/>
    <w:rsid w:val="00A822F5"/>
    <w:rsid w:val="00AC5B22"/>
    <w:rsid w:val="00AD7531"/>
    <w:rsid w:val="00B07351"/>
    <w:rsid w:val="00B47018"/>
    <w:rsid w:val="00B6302A"/>
    <w:rsid w:val="00BE7620"/>
    <w:rsid w:val="00C07114"/>
    <w:rsid w:val="00C146D1"/>
    <w:rsid w:val="00C17060"/>
    <w:rsid w:val="00C173A7"/>
    <w:rsid w:val="00C605D1"/>
    <w:rsid w:val="00CA3249"/>
    <w:rsid w:val="00CB6B8E"/>
    <w:rsid w:val="00D00C0A"/>
    <w:rsid w:val="00D140C4"/>
    <w:rsid w:val="00D35ED7"/>
    <w:rsid w:val="00D60365"/>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3976623">
      <w:bodyDiv w:val="1"/>
      <w:marLeft w:val="0"/>
      <w:marRight w:val="0"/>
      <w:marTop w:val="0"/>
      <w:marBottom w:val="0"/>
      <w:divBdr>
        <w:top w:val="none" w:sz="0" w:space="0" w:color="auto"/>
        <w:left w:val="none" w:sz="0" w:space="0" w:color="auto"/>
        <w:bottom w:val="none" w:sz="0" w:space="0" w:color="auto"/>
        <w:right w:val="none" w:sz="0" w:space="0" w:color="auto"/>
      </w:divBdr>
      <w:divsChild>
        <w:div w:id="1864896657">
          <w:marLeft w:val="0"/>
          <w:marRight w:val="0"/>
          <w:marTop w:val="45"/>
          <w:marBottom w:val="45"/>
          <w:divBdr>
            <w:top w:val="none" w:sz="0" w:space="0" w:color="auto"/>
            <w:left w:val="none" w:sz="0" w:space="0" w:color="auto"/>
            <w:bottom w:val="none" w:sz="0" w:space="0" w:color="auto"/>
            <w:right w:val="none" w:sz="0" w:space="0" w:color="auto"/>
          </w:divBdr>
          <w:divsChild>
            <w:div w:id="422379733">
              <w:marLeft w:val="0"/>
              <w:marRight w:val="0"/>
              <w:marTop w:val="0"/>
              <w:marBottom w:val="0"/>
              <w:divBdr>
                <w:top w:val="none" w:sz="0" w:space="0" w:color="auto"/>
                <w:left w:val="none" w:sz="0" w:space="0" w:color="auto"/>
                <w:bottom w:val="none" w:sz="0" w:space="0" w:color="auto"/>
                <w:right w:val="none" w:sz="0" w:space="0" w:color="auto"/>
              </w:divBdr>
              <w:divsChild>
                <w:div w:id="950211656">
                  <w:marLeft w:val="0"/>
                  <w:marRight w:val="0"/>
                  <w:marTop w:val="0"/>
                  <w:marBottom w:val="0"/>
                  <w:divBdr>
                    <w:top w:val="none" w:sz="0" w:space="0" w:color="auto"/>
                    <w:left w:val="none" w:sz="0" w:space="0" w:color="auto"/>
                    <w:bottom w:val="none" w:sz="0" w:space="0" w:color="auto"/>
                    <w:right w:val="none" w:sz="0" w:space="0" w:color="auto"/>
                  </w:divBdr>
                  <w:divsChild>
                    <w:div w:id="1231386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8202280">
      <w:bodyDiv w:val="1"/>
      <w:marLeft w:val="0"/>
      <w:marRight w:val="0"/>
      <w:marTop w:val="0"/>
      <w:marBottom w:val="0"/>
      <w:divBdr>
        <w:top w:val="none" w:sz="0" w:space="0" w:color="auto"/>
        <w:left w:val="none" w:sz="0" w:space="0" w:color="auto"/>
        <w:bottom w:val="none" w:sz="0" w:space="0" w:color="auto"/>
        <w:right w:val="none" w:sz="0" w:space="0" w:color="auto"/>
      </w:divBdr>
      <w:divsChild>
        <w:div w:id="2071615795">
          <w:marLeft w:val="0"/>
          <w:marRight w:val="0"/>
          <w:marTop w:val="45"/>
          <w:marBottom w:val="45"/>
          <w:divBdr>
            <w:top w:val="none" w:sz="0" w:space="0" w:color="auto"/>
            <w:left w:val="none" w:sz="0" w:space="0" w:color="auto"/>
            <w:bottom w:val="none" w:sz="0" w:space="0" w:color="auto"/>
            <w:right w:val="none" w:sz="0" w:space="0" w:color="auto"/>
          </w:divBdr>
          <w:divsChild>
            <w:div w:id="857281377">
              <w:marLeft w:val="0"/>
              <w:marRight w:val="0"/>
              <w:marTop w:val="0"/>
              <w:marBottom w:val="0"/>
              <w:divBdr>
                <w:top w:val="none" w:sz="0" w:space="0" w:color="auto"/>
                <w:left w:val="none" w:sz="0" w:space="0" w:color="auto"/>
                <w:bottom w:val="none" w:sz="0" w:space="0" w:color="auto"/>
                <w:right w:val="none" w:sz="0" w:space="0" w:color="auto"/>
              </w:divBdr>
              <w:divsChild>
                <w:div w:id="164328030">
                  <w:marLeft w:val="0"/>
                  <w:marRight w:val="0"/>
                  <w:marTop w:val="0"/>
                  <w:marBottom w:val="0"/>
                  <w:divBdr>
                    <w:top w:val="none" w:sz="0" w:space="0" w:color="auto"/>
                    <w:left w:val="none" w:sz="0" w:space="0" w:color="auto"/>
                    <w:bottom w:val="none" w:sz="0" w:space="0" w:color="auto"/>
                    <w:right w:val="none" w:sz="0" w:space="0" w:color="auto"/>
                  </w:divBdr>
                  <w:divsChild>
                    <w:div w:id="1808887963">
                      <w:marLeft w:val="0"/>
                      <w:marRight w:val="0"/>
                      <w:marTop w:val="0"/>
                      <w:marBottom w:val="0"/>
                      <w:divBdr>
                        <w:top w:val="none" w:sz="0" w:space="0" w:color="auto"/>
                        <w:left w:val="none" w:sz="0" w:space="0" w:color="auto"/>
                        <w:bottom w:val="none" w:sz="0" w:space="0" w:color="auto"/>
                        <w:right w:val="none" w:sz="0" w:space="0" w:color="auto"/>
                      </w:divBdr>
                      <w:divsChild>
                        <w:div w:id="886139257">
                          <w:marLeft w:val="0"/>
                          <w:marRight w:val="0"/>
                          <w:marTop w:val="0"/>
                          <w:marBottom w:val="0"/>
                          <w:divBdr>
                            <w:top w:val="none" w:sz="0" w:space="0" w:color="auto"/>
                            <w:left w:val="none" w:sz="0" w:space="0" w:color="auto"/>
                            <w:bottom w:val="none" w:sz="0" w:space="0" w:color="auto"/>
                            <w:right w:val="none" w:sz="0" w:space="0" w:color="auto"/>
                          </w:divBdr>
                          <w:divsChild>
                            <w:div w:id="1635528128">
                              <w:marLeft w:val="0"/>
                              <w:marRight w:val="0"/>
                              <w:marTop w:val="0"/>
                              <w:marBottom w:val="0"/>
                              <w:divBdr>
                                <w:top w:val="none" w:sz="0" w:space="0" w:color="auto"/>
                                <w:left w:val="none" w:sz="0" w:space="0" w:color="auto"/>
                                <w:bottom w:val="none" w:sz="0" w:space="0" w:color="auto"/>
                                <w:right w:val="none" w:sz="0" w:space="0" w:color="auto"/>
                              </w:divBdr>
                              <w:divsChild>
                                <w:div w:id="200825323">
                                  <w:marLeft w:val="0"/>
                                  <w:marRight w:val="0"/>
                                  <w:marTop w:val="0"/>
                                  <w:marBottom w:val="300"/>
                                  <w:divBdr>
                                    <w:top w:val="single" w:sz="6" w:space="8" w:color="CCCCCC"/>
                                    <w:left w:val="single" w:sz="6" w:space="8" w:color="CCCCCC"/>
                                    <w:bottom w:val="single" w:sz="6" w:space="8" w:color="CCCCCC"/>
                                    <w:right w:val="single" w:sz="6" w:space="8" w:color="CCCCCC"/>
                                  </w:divBdr>
                                </w:div>
                                <w:div w:id="300112131">
                                  <w:marLeft w:val="0"/>
                                  <w:marRight w:val="0"/>
                                  <w:marTop w:val="0"/>
                                  <w:marBottom w:val="225"/>
                                  <w:divBdr>
                                    <w:top w:val="single" w:sz="12" w:space="11" w:color="CCCCCC"/>
                                    <w:left w:val="single" w:sz="12" w:space="11" w:color="CCCCCC"/>
                                    <w:bottom w:val="single" w:sz="12" w:space="0" w:color="CCCCCC"/>
                                    <w:right w:val="single" w:sz="12" w:space="11" w:color="CCCCCC"/>
                                  </w:divBdr>
                                </w:div>
                                <w:div w:id="200169214">
                                  <w:marLeft w:val="0"/>
                                  <w:marRight w:val="0"/>
                                  <w:marTop w:val="0"/>
                                  <w:marBottom w:val="225"/>
                                  <w:divBdr>
                                    <w:top w:val="single" w:sz="12" w:space="11" w:color="CCCCCC"/>
                                    <w:left w:val="single" w:sz="12" w:space="11" w:color="CCCCCC"/>
                                    <w:bottom w:val="single" w:sz="12" w:space="0" w:color="CCCCCC"/>
                                    <w:right w:val="single" w:sz="12" w:space="11" w:color="CCCCCC"/>
                                  </w:divBdr>
                                </w:div>
                                <w:div w:id="989753044">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07308934">
      <w:bodyDiv w:val="1"/>
      <w:marLeft w:val="0"/>
      <w:marRight w:val="0"/>
      <w:marTop w:val="0"/>
      <w:marBottom w:val="0"/>
      <w:divBdr>
        <w:top w:val="none" w:sz="0" w:space="0" w:color="auto"/>
        <w:left w:val="none" w:sz="0" w:space="0" w:color="auto"/>
        <w:bottom w:val="none" w:sz="0" w:space="0" w:color="auto"/>
        <w:right w:val="none" w:sz="0" w:space="0" w:color="auto"/>
      </w:divBdr>
      <w:divsChild>
        <w:div w:id="77406241">
          <w:marLeft w:val="0"/>
          <w:marRight w:val="0"/>
          <w:marTop w:val="45"/>
          <w:marBottom w:val="45"/>
          <w:divBdr>
            <w:top w:val="none" w:sz="0" w:space="0" w:color="auto"/>
            <w:left w:val="none" w:sz="0" w:space="0" w:color="auto"/>
            <w:bottom w:val="none" w:sz="0" w:space="0" w:color="auto"/>
            <w:right w:val="none" w:sz="0" w:space="0" w:color="auto"/>
          </w:divBdr>
          <w:divsChild>
            <w:div w:id="209728756">
              <w:marLeft w:val="0"/>
              <w:marRight w:val="0"/>
              <w:marTop w:val="0"/>
              <w:marBottom w:val="0"/>
              <w:divBdr>
                <w:top w:val="none" w:sz="0" w:space="0" w:color="auto"/>
                <w:left w:val="none" w:sz="0" w:space="0" w:color="auto"/>
                <w:bottom w:val="none" w:sz="0" w:space="0" w:color="auto"/>
                <w:right w:val="none" w:sz="0" w:space="0" w:color="auto"/>
              </w:divBdr>
              <w:divsChild>
                <w:div w:id="366416180">
                  <w:marLeft w:val="0"/>
                  <w:marRight w:val="0"/>
                  <w:marTop w:val="0"/>
                  <w:marBottom w:val="0"/>
                  <w:divBdr>
                    <w:top w:val="none" w:sz="0" w:space="0" w:color="auto"/>
                    <w:left w:val="none" w:sz="0" w:space="0" w:color="auto"/>
                    <w:bottom w:val="none" w:sz="0" w:space="0" w:color="auto"/>
                    <w:right w:val="none" w:sz="0" w:space="0" w:color="auto"/>
                  </w:divBdr>
                  <w:divsChild>
                    <w:div w:id="168639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1749452">
      <w:bodyDiv w:val="1"/>
      <w:marLeft w:val="0"/>
      <w:marRight w:val="0"/>
      <w:marTop w:val="0"/>
      <w:marBottom w:val="0"/>
      <w:divBdr>
        <w:top w:val="none" w:sz="0" w:space="0" w:color="auto"/>
        <w:left w:val="none" w:sz="0" w:space="0" w:color="auto"/>
        <w:bottom w:val="none" w:sz="0" w:space="0" w:color="auto"/>
        <w:right w:val="none" w:sz="0" w:space="0" w:color="auto"/>
      </w:divBdr>
      <w:divsChild>
        <w:div w:id="358821582">
          <w:marLeft w:val="0"/>
          <w:marRight w:val="0"/>
          <w:marTop w:val="45"/>
          <w:marBottom w:val="45"/>
          <w:divBdr>
            <w:top w:val="none" w:sz="0" w:space="0" w:color="auto"/>
            <w:left w:val="none" w:sz="0" w:space="0" w:color="auto"/>
            <w:bottom w:val="none" w:sz="0" w:space="0" w:color="auto"/>
            <w:right w:val="none" w:sz="0" w:space="0" w:color="auto"/>
          </w:divBdr>
          <w:divsChild>
            <w:div w:id="36705168">
              <w:marLeft w:val="0"/>
              <w:marRight w:val="0"/>
              <w:marTop w:val="0"/>
              <w:marBottom w:val="0"/>
              <w:divBdr>
                <w:top w:val="none" w:sz="0" w:space="0" w:color="auto"/>
                <w:left w:val="none" w:sz="0" w:space="0" w:color="auto"/>
                <w:bottom w:val="none" w:sz="0" w:space="0" w:color="auto"/>
                <w:right w:val="none" w:sz="0" w:space="0" w:color="auto"/>
              </w:divBdr>
              <w:divsChild>
                <w:div w:id="1736901822">
                  <w:marLeft w:val="0"/>
                  <w:marRight w:val="0"/>
                  <w:marTop w:val="0"/>
                  <w:marBottom w:val="0"/>
                  <w:divBdr>
                    <w:top w:val="none" w:sz="0" w:space="0" w:color="auto"/>
                    <w:left w:val="none" w:sz="0" w:space="0" w:color="auto"/>
                    <w:bottom w:val="none" w:sz="0" w:space="0" w:color="auto"/>
                    <w:right w:val="none" w:sz="0" w:space="0" w:color="auto"/>
                  </w:divBdr>
                  <w:divsChild>
                    <w:div w:id="1289242878">
                      <w:marLeft w:val="0"/>
                      <w:marRight w:val="0"/>
                      <w:marTop w:val="0"/>
                      <w:marBottom w:val="0"/>
                      <w:divBdr>
                        <w:top w:val="none" w:sz="0" w:space="0" w:color="auto"/>
                        <w:left w:val="none" w:sz="0" w:space="0" w:color="auto"/>
                        <w:bottom w:val="none" w:sz="0" w:space="0" w:color="auto"/>
                        <w:right w:val="none" w:sz="0" w:space="0" w:color="auto"/>
                      </w:divBdr>
                      <w:divsChild>
                        <w:div w:id="818885714">
                          <w:marLeft w:val="0"/>
                          <w:marRight w:val="0"/>
                          <w:marTop w:val="0"/>
                          <w:marBottom w:val="0"/>
                          <w:divBdr>
                            <w:top w:val="none" w:sz="0" w:space="0" w:color="auto"/>
                            <w:left w:val="none" w:sz="0" w:space="0" w:color="auto"/>
                            <w:bottom w:val="none" w:sz="0" w:space="0" w:color="auto"/>
                            <w:right w:val="none" w:sz="0" w:space="0" w:color="auto"/>
                          </w:divBdr>
                          <w:divsChild>
                            <w:div w:id="1589843964">
                              <w:marLeft w:val="0"/>
                              <w:marRight w:val="0"/>
                              <w:marTop w:val="0"/>
                              <w:marBottom w:val="0"/>
                              <w:divBdr>
                                <w:top w:val="none" w:sz="0" w:space="0" w:color="auto"/>
                                <w:left w:val="none" w:sz="0" w:space="0" w:color="auto"/>
                                <w:bottom w:val="none" w:sz="0" w:space="0" w:color="auto"/>
                                <w:right w:val="none" w:sz="0" w:space="0" w:color="auto"/>
                              </w:divBdr>
                              <w:divsChild>
                                <w:div w:id="4673147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850144825">
      <w:bodyDiv w:val="1"/>
      <w:marLeft w:val="0"/>
      <w:marRight w:val="0"/>
      <w:marTop w:val="0"/>
      <w:marBottom w:val="0"/>
      <w:divBdr>
        <w:top w:val="none" w:sz="0" w:space="0" w:color="auto"/>
        <w:left w:val="none" w:sz="0" w:space="0" w:color="auto"/>
        <w:bottom w:val="none" w:sz="0" w:space="0" w:color="auto"/>
        <w:right w:val="none" w:sz="0" w:space="0" w:color="auto"/>
      </w:divBdr>
      <w:divsChild>
        <w:div w:id="626937883">
          <w:marLeft w:val="0"/>
          <w:marRight w:val="0"/>
          <w:marTop w:val="45"/>
          <w:marBottom w:val="45"/>
          <w:divBdr>
            <w:top w:val="none" w:sz="0" w:space="0" w:color="auto"/>
            <w:left w:val="none" w:sz="0" w:space="0" w:color="auto"/>
            <w:bottom w:val="none" w:sz="0" w:space="0" w:color="auto"/>
            <w:right w:val="none" w:sz="0" w:space="0" w:color="auto"/>
          </w:divBdr>
          <w:divsChild>
            <w:div w:id="1707370017">
              <w:marLeft w:val="0"/>
              <w:marRight w:val="0"/>
              <w:marTop w:val="0"/>
              <w:marBottom w:val="0"/>
              <w:divBdr>
                <w:top w:val="none" w:sz="0" w:space="0" w:color="auto"/>
                <w:left w:val="none" w:sz="0" w:space="0" w:color="auto"/>
                <w:bottom w:val="none" w:sz="0" w:space="0" w:color="auto"/>
                <w:right w:val="none" w:sz="0" w:space="0" w:color="auto"/>
              </w:divBdr>
              <w:divsChild>
                <w:div w:id="734932818">
                  <w:marLeft w:val="0"/>
                  <w:marRight w:val="0"/>
                  <w:marTop w:val="0"/>
                  <w:marBottom w:val="0"/>
                  <w:divBdr>
                    <w:top w:val="none" w:sz="0" w:space="0" w:color="auto"/>
                    <w:left w:val="none" w:sz="0" w:space="0" w:color="auto"/>
                    <w:bottom w:val="none" w:sz="0" w:space="0" w:color="auto"/>
                    <w:right w:val="none" w:sz="0" w:space="0" w:color="auto"/>
                  </w:divBdr>
                  <w:divsChild>
                    <w:div w:id="739668130">
                      <w:marLeft w:val="0"/>
                      <w:marRight w:val="0"/>
                      <w:marTop w:val="0"/>
                      <w:marBottom w:val="0"/>
                      <w:divBdr>
                        <w:top w:val="none" w:sz="0" w:space="0" w:color="auto"/>
                        <w:left w:val="none" w:sz="0" w:space="0" w:color="auto"/>
                        <w:bottom w:val="none" w:sz="0" w:space="0" w:color="auto"/>
                        <w:right w:val="none" w:sz="0" w:space="0" w:color="auto"/>
                      </w:divBdr>
                      <w:divsChild>
                        <w:div w:id="1281297947">
                          <w:marLeft w:val="0"/>
                          <w:marRight w:val="0"/>
                          <w:marTop w:val="0"/>
                          <w:marBottom w:val="0"/>
                          <w:divBdr>
                            <w:top w:val="none" w:sz="0" w:space="0" w:color="auto"/>
                            <w:left w:val="none" w:sz="0" w:space="0" w:color="auto"/>
                            <w:bottom w:val="none" w:sz="0" w:space="0" w:color="auto"/>
                            <w:right w:val="none" w:sz="0" w:space="0" w:color="auto"/>
                          </w:divBdr>
                          <w:divsChild>
                            <w:div w:id="1767651594">
                              <w:marLeft w:val="0"/>
                              <w:marRight w:val="0"/>
                              <w:marTop w:val="0"/>
                              <w:marBottom w:val="0"/>
                              <w:divBdr>
                                <w:top w:val="none" w:sz="0" w:space="0" w:color="auto"/>
                                <w:left w:val="none" w:sz="0" w:space="0" w:color="auto"/>
                                <w:bottom w:val="none" w:sz="0" w:space="0" w:color="auto"/>
                                <w:right w:val="none" w:sz="0" w:space="0" w:color="auto"/>
                              </w:divBdr>
                              <w:divsChild>
                                <w:div w:id="37015157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03763541">
      <w:bodyDiv w:val="1"/>
      <w:marLeft w:val="0"/>
      <w:marRight w:val="0"/>
      <w:marTop w:val="0"/>
      <w:marBottom w:val="0"/>
      <w:divBdr>
        <w:top w:val="none" w:sz="0" w:space="0" w:color="auto"/>
        <w:left w:val="none" w:sz="0" w:space="0" w:color="auto"/>
        <w:bottom w:val="none" w:sz="0" w:space="0" w:color="auto"/>
        <w:right w:val="none" w:sz="0" w:space="0" w:color="auto"/>
      </w:divBdr>
      <w:divsChild>
        <w:div w:id="617643812">
          <w:marLeft w:val="0"/>
          <w:marRight w:val="0"/>
          <w:marTop w:val="45"/>
          <w:marBottom w:val="45"/>
          <w:divBdr>
            <w:top w:val="none" w:sz="0" w:space="0" w:color="auto"/>
            <w:left w:val="none" w:sz="0" w:space="0" w:color="auto"/>
            <w:bottom w:val="none" w:sz="0" w:space="0" w:color="auto"/>
            <w:right w:val="none" w:sz="0" w:space="0" w:color="auto"/>
          </w:divBdr>
          <w:divsChild>
            <w:div w:id="1426267559">
              <w:marLeft w:val="0"/>
              <w:marRight w:val="0"/>
              <w:marTop w:val="0"/>
              <w:marBottom w:val="0"/>
              <w:divBdr>
                <w:top w:val="none" w:sz="0" w:space="0" w:color="auto"/>
                <w:left w:val="none" w:sz="0" w:space="0" w:color="auto"/>
                <w:bottom w:val="none" w:sz="0" w:space="0" w:color="auto"/>
                <w:right w:val="none" w:sz="0" w:space="0" w:color="auto"/>
              </w:divBdr>
              <w:divsChild>
                <w:div w:id="1579902028">
                  <w:marLeft w:val="0"/>
                  <w:marRight w:val="0"/>
                  <w:marTop w:val="0"/>
                  <w:marBottom w:val="0"/>
                  <w:divBdr>
                    <w:top w:val="none" w:sz="0" w:space="0" w:color="auto"/>
                    <w:left w:val="none" w:sz="0" w:space="0" w:color="auto"/>
                    <w:bottom w:val="none" w:sz="0" w:space="0" w:color="auto"/>
                    <w:right w:val="none" w:sz="0" w:space="0" w:color="auto"/>
                  </w:divBdr>
                  <w:divsChild>
                    <w:div w:id="751776577">
                      <w:marLeft w:val="0"/>
                      <w:marRight w:val="0"/>
                      <w:marTop w:val="0"/>
                      <w:marBottom w:val="0"/>
                      <w:divBdr>
                        <w:top w:val="none" w:sz="0" w:space="0" w:color="auto"/>
                        <w:left w:val="none" w:sz="0" w:space="0" w:color="auto"/>
                        <w:bottom w:val="none" w:sz="0" w:space="0" w:color="auto"/>
                        <w:right w:val="none" w:sz="0" w:space="0" w:color="auto"/>
                      </w:divBdr>
                      <w:divsChild>
                        <w:div w:id="1161852981">
                          <w:marLeft w:val="0"/>
                          <w:marRight w:val="0"/>
                          <w:marTop w:val="0"/>
                          <w:marBottom w:val="0"/>
                          <w:divBdr>
                            <w:top w:val="none" w:sz="0" w:space="0" w:color="auto"/>
                            <w:left w:val="none" w:sz="0" w:space="0" w:color="auto"/>
                            <w:bottom w:val="none" w:sz="0" w:space="0" w:color="auto"/>
                            <w:right w:val="none" w:sz="0" w:space="0" w:color="auto"/>
                          </w:divBdr>
                          <w:divsChild>
                            <w:div w:id="1323243400">
                              <w:marLeft w:val="0"/>
                              <w:marRight w:val="0"/>
                              <w:marTop w:val="0"/>
                              <w:marBottom w:val="0"/>
                              <w:divBdr>
                                <w:top w:val="none" w:sz="0" w:space="0" w:color="auto"/>
                                <w:left w:val="none" w:sz="0" w:space="0" w:color="auto"/>
                                <w:bottom w:val="none" w:sz="0" w:space="0" w:color="auto"/>
                                <w:right w:val="none" w:sz="0" w:space="0" w:color="auto"/>
                              </w:divBdr>
                              <w:divsChild>
                                <w:div w:id="181279474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55831130">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2">
          <w:marLeft w:val="0"/>
          <w:marRight w:val="0"/>
          <w:marTop w:val="45"/>
          <w:marBottom w:val="45"/>
          <w:divBdr>
            <w:top w:val="none" w:sz="0" w:space="0" w:color="auto"/>
            <w:left w:val="none" w:sz="0" w:space="0" w:color="auto"/>
            <w:bottom w:val="none" w:sz="0" w:space="0" w:color="auto"/>
            <w:right w:val="none" w:sz="0" w:space="0" w:color="auto"/>
          </w:divBdr>
          <w:divsChild>
            <w:div w:id="1209342212">
              <w:marLeft w:val="0"/>
              <w:marRight w:val="0"/>
              <w:marTop w:val="0"/>
              <w:marBottom w:val="0"/>
              <w:divBdr>
                <w:top w:val="none" w:sz="0" w:space="0" w:color="auto"/>
                <w:left w:val="none" w:sz="0" w:space="0" w:color="auto"/>
                <w:bottom w:val="none" w:sz="0" w:space="0" w:color="auto"/>
                <w:right w:val="none" w:sz="0" w:space="0" w:color="auto"/>
              </w:divBdr>
              <w:divsChild>
                <w:div w:id="1036345463">
                  <w:marLeft w:val="0"/>
                  <w:marRight w:val="0"/>
                  <w:marTop w:val="0"/>
                  <w:marBottom w:val="0"/>
                  <w:divBdr>
                    <w:top w:val="none" w:sz="0" w:space="0" w:color="auto"/>
                    <w:left w:val="none" w:sz="0" w:space="0" w:color="auto"/>
                    <w:bottom w:val="none" w:sz="0" w:space="0" w:color="auto"/>
                    <w:right w:val="none" w:sz="0" w:space="0" w:color="auto"/>
                  </w:divBdr>
                  <w:divsChild>
                    <w:div w:id="147371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3708904">
      <w:bodyDiv w:val="1"/>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45"/>
          <w:marBottom w:val="45"/>
          <w:divBdr>
            <w:top w:val="none" w:sz="0" w:space="0" w:color="auto"/>
            <w:left w:val="none" w:sz="0" w:space="0" w:color="auto"/>
            <w:bottom w:val="none" w:sz="0" w:space="0" w:color="auto"/>
            <w:right w:val="none" w:sz="0" w:space="0" w:color="auto"/>
          </w:divBdr>
          <w:divsChild>
            <w:div w:id="1688865655">
              <w:marLeft w:val="0"/>
              <w:marRight w:val="0"/>
              <w:marTop w:val="0"/>
              <w:marBottom w:val="0"/>
              <w:divBdr>
                <w:top w:val="none" w:sz="0" w:space="0" w:color="auto"/>
                <w:left w:val="none" w:sz="0" w:space="0" w:color="auto"/>
                <w:bottom w:val="none" w:sz="0" w:space="0" w:color="auto"/>
                <w:right w:val="none" w:sz="0" w:space="0" w:color="auto"/>
              </w:divBdr>
              <w:divsChild>
                <w:div w:id="2081830481">
                  <w:marLeft w:val="0"/>
                  <w:marRight w:val="0"/>
                  <w:marTop w:val="0"/>
                  <w:marBottom w:val="0"/>
                  <w:divBdr>
                    <w:top w:val="none" w:sz="0" w:space="0" w:color="auto"/>
                    <w:left w:val="none" w:sz="0" w:space="0" w:color="auto"/>
                    <w:bottom w:val="none" w:sz="0" w:space="0" w:color="auto"/>
                    <w:right w:val="none" w:sz="0" w:space="0" w:color="auto"/>
                  </w:divBdr>
                  <w:divsChild>
                    <w:div w:id="58171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90705728">
      <w:bodyDiv w:val="1"/>
      <w:marLeft w:val="0"/>
      <w:marRight w:val="0"/>
      <w:marTop w:val="0"/>
      <w:marBottom w:val="0"/>
      <w:divBdr>
        <w:top w:val="none" w:sz="0" w:space="0" w:color="auto"/>
        <w:left w:val="none" w:sz="0" w:space="0" w:color="auto"/>
        <w:bottom w:val="none" w:sz="0" w:space="0" w:color="auto"/>
        <w:right w:val="none" w:sz="0" w:space="0" w:color="auto"/>
      </w:divBdr>
      <w:divsChild>
        <w:div w:id="787092124">
          <w:marLeft w:val="0"/>
          <w:marRight w:val="0"/>
          <w:marTop w:val="45"/>
          <w:marBottom w:val="45"/>
          <w:divBdr>
            <w:top w:val="none" w:sz="0" w:space="0" w:color="auto"/>
            <w:left w:val="none" w:sz="0" w:space="0" w:color="auto"/>
            <w:bottom w:val="none" w:sz="0" w:space="0" w:color="auto"/>
            <w:right w:val="none" w:sz="0" w:space="0" w:color="auto"/>
          </w:divBdr>
          <w:divsChild>
            <w:div w:id="58097554">
              <w:marLeft w:val="0"/>
              <w:marRight w:val="0"/>
              <w:marTop w:val="0"/>
              <w:marBottom w:val="0"/>
              <w:divBdr>
                <w:top w:val="none" w:sz="0" w:space="0" w:color="auto"/>
                <w:left w:val="none" w:sz="0" w:space="0" w:color="auto"/>
                <w:bottom w:val="none" w:sz="0" w:space="0" w:color="auto"/>
                <w:right w:val="none" w:sz="0" w:space="0" w:color="auto"/>
              </w:divBdr>
              <w:divsChild>
                <w:div w:id="1472597834">
                  <w:marLeft w:val="0"/>
                  <w:marRight w:val="0"/>
                  <w:marTop w:val="0"/>
                  <w:marBottom w:val="0"/>
                  <w:divBdr>
                    <w:top w:val="none" w:sz="0" w:space="0" w:color="auto"/>
                    <w:left w:val="none" w:sz="0" w:space="0" w:color="auto"/>
                    <w:bottom w:val="none" w:sz="0" w:space="0" w:color="auto"/>
                    <w:right w:val="none" w:sz="0" w:space="0" w:color="auto"/>
                  </w:divBdr>
                  <w:divsChild>
                    <w:div w:id="822430344">
                      <w:marLeft w:val="0"/>
                      <w:marRight w:val="0"/>
                      <w:marTop w:val="0"/>
                      <w:marBottom w:val="0"/>
                      <w:divBdr>
                        <w:top w:val="none" w:sz="0" w:space="0" w:color="auto"/>
                        <w:left w:val="none" w:sz="0" w:space="0" w:color="auto"/>
                        <w:bottom w:val="none" w:sz="0" w:space="0" w:color="auto"/>
                        <w:right w:val="none" w:sz="0" w:space="0" w:color="auto"/>
                      </w:divBdr>
                      <w:divsChild>
                        <w:div w:id="1750611846">
                          <w:marLeft w:val="0"/>
                          <w:marRight w:val="0"/>
                          <w:marTop w:val="0"/>
                          <w:marBottom w:val="0"/>
                          <w:divBdr>
                            <w:top w:val="none" w:sz="0" w:space="0" w:color="auto"/>
                            <w:left w:val="none" w:sz="0" w:space="0" w:color="auto"/>
                            <w:bottom w:val="none" w:sz="0" w:space="0" w:color="auto"/>
                            <w:right w:val="none" w:sz="0" w:space="0" w:color="auto"/>
                          </w:divBdr>
                          <w:divsChild>
                            <w:div w:id="799765605">
                              <w:marLeft w:val="0"/>
                              <w:marRight w:val="0"/>
                              <w:marTop w:val="0"/>
                              <w:marBottom w:val="0"/>
                              <w:divBdr>
                                <w:top w:val="none" w:sz="0" w:space="0" w:color="auto"/>
                                <w:left w:val="none" w:sz="0" w:space="0" w:color="auto"/>
                                <w:bottom w:val="none" w:sz="0" w:space="0" w:color="auto"/>
                                <w:right w:val="none" w:sz="0" w:space="0" w:color="auto"/>
                              </w:divBdr>
                              <w:divsChild>
                                <w:div w:id="155203325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16AD-E7F8-4E08-A3CB-A892932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3012</Words>
  <Characters>17172</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2012-11-27T22:04:00Z</dcterms:created>
  <dcterms:modified xsi:type="dcterms:W3CDTF">2012-11-27T22:46:00Z</dcterms:modified>
</cp:coreProperties>
</file>